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t xml:space="preserve">════════════════════════════════════════════════════════════════════════════════</w:t>
      </w:r>
    </w:p>
    <w:p>
      <w:pPr>
        <w:pStyle w:val="Title"/>
        <w:spacing w:after="50"/>
        <w:jc w:val="center"/>
      </w:pPr>
      <w:r>
        <w:t xml:space="preserve">EU MDR 2017/745 - General Safety and Performance Requirements</w:t>
      </w:r>
    </w:p>
    <w:p>
      <w:pPr>
        <w:pStyle w:val="Heading1"/>
        <w:spacing w:after="100"/>
        <w:jc w:val="center"/>
      </w:pPr>
      <w:r>
        <w:t xml:space="preserve">Applicability Checklist</w:t>
      </w:r>
    </w:p>
    <w:p>
      <w:pPr>
        <w:spacing w:after="200"/>
        <w:jc w:val="center"/>
      </w:pPr>
      <w:r>
        <w:t xml:space="preserve">════════════════════════════════════════════════════════════════════════════════</w:t>
      </w:r>
    </w:p>
    <w:p>
      <w:pPr>
        <w:spacing w:after="300"/>
        <w:jc w:val="center"/>
      </w:pPr>
      <w:r>
        <w:rPr>
          <w:b/>
          <w:bCs/>
        </w:rPr>
        <w:t xml:space="preserve">Generated: </w:t>
      </w:r>
      <w:r>
        <w:t xml:space="preserve">2026-02-07</w:t>
      </w:r>
    </w:p>
    <w:p>
      <w:pPr>
        <w:spacing w:after="200"/>
        <w:jc w:val="center"/>
      </w:pPr>
      <w:r>
        <w:t xml:space="preserve">*** SAMPLE DOCUMENT - FOR DEMONSTRATION ONLY ***</w:t>
      </w:r>
      <w:r>
        <w:rPr>
          <w:b/>
          <w:bCs/>
          <w:color w:val="CC0000"/>
          <w:sz w:val="28"/>
          <w:szCs w:val="28"/>
        </w:rPr>
        <w:t xml:space="preserve">*** SAMPLE DOCUMENT - FOR DEMONSTRATION ONLY ***</w:t>
      </w:r>
    </w:p>
    <w:p>
      <w:pPr>
        <w:pStyle w:val="Heading1"/>
        <w:spacing w:before="200" w:after="200"/>
      </w:pPr>
      <w:r>
        <w:t xml:space="preserve">DEVICE INFORMATION</w:t>
      </w:r>
    </w:p>
    <w:p>
      <w:pPr>
        <w:spacing w:after="80"/>
      </w:pPr>
      <w:r>
        <w:rPr>
          <w:b/>
          <w:bCs/>
        </w:rPr>
        <w:t xml:space="preserve">Manufacturer: </w:t>
      </w:r>
      <w:r>
        <w:t xml:space="preserve">OrthoVision Medical Devices Ltd.</w:t>
      </w:r>
    </w:p>
    <w:p>
      <w:pPr>
        <w:spacing w:after="80"/>
      </w:pPr>
      <w:r>
        <w:rPr>
          <w:b/>
          <w:bCs/>
        </w:rPr>
        <w:t xml:space="preserve">Device Name: </w:t>
      </w:r>
      <w:r>
        <w:t xml:space="preserve">SpineGuard Pro - Surgical Navigation System</w:t>
      </w:r>
    </w:p>
    <w:p>
      <w:pPr>
        <w:spacing w:after="80"/>
      </w:pPr>
      <w:r>
        <w:rPr>
          <w:b/>
          <w:bCs/>
        </w:rPr>
        <w:t xml:space="preserve">Device Class: </w:t>
      </w:r>
      <w:r>
        <w:t xml:space="preserve">IIb</w:t>
      </w:r>
    </w:p>
    <w:p>
      <w:pPr>
        <w:spacing w:after="80"/>
      </w:pPr>
      <w:r>
        <w:rPr>
          <w:b/>
          <w:bCs/>
        </w:rPr>
        <w:t xml:space="preserve">Intended Purpose: </w:t>
      </w:r>
      <w:r>
        <w:t xml:space="preserve">Intraoperative 3D navigation system for spinal surgery procedures including pedicle screw placement, vertebral body preparation, and decompression procedures. Intended for use by trained surgeons in hospital operating rooms.</w:t>
      </w:r>
    </w:p>
    <w:p>
      <w:pPr>
        <w:spacing w:after="80"/>
      </w:pPr>
      <w:r>
        <w:rPr>
          <w:b/>
          <w:bCs/>
        </w:rPr>
        <w:t xml:space="preserve">Invasiveness: </w:t>
      </w:r>
      <w:r>
        <w:t xml:space="preserve">invasive</w:t>
      </w:r>
    </w:p>
    <w:p>
      <w:pPr>
        <w:spacing w:after="80"/>
      </w:pPr>
      <w:r>
        <w:rPr>
          <w:b/>
          <w:bCs/>
        </w:rPr>
        <w:t xml:space="preserve">Duration of Use: </w:t>
      </w:r>
      <w:r>
        <w:t xml:space="preserve">temporary</w:t>
      </w:r>
    </w:p>
    <w:p>
      <w:pPr>
        <w:spacing w:after="80"/>
      </w:pPr>
      <w:r>
        <w:rPr>
          <w:b/>
          <w:bCs/>
        </w:rPr>
        <w:t xml:space="preserve">Energy Delivery: </w:t>
      </w:r>
      <w:r>
        <w:t xml:space="preserve">yes</w:t>
      </w:r>
    </w:p>
    <w:p>
      <w:pPr>
        <w:spacing w:after="80"/>
      </w:pPr>
      <w:r>
        <w:rPr>
          <w:b/>
          <w:bCs/>
        </w:rPr>
        <w:t xml:space="preserve">Contains Software: </w:t>
      </w:r>
      <w:r>
        <w:t xml:space="preserve">yes</w:t>
      </w:r>
    </w:p>
    <w:p>
      <w:pPr>
        <w:spacing w:after="80"/>
      </w:pPr>
      <w:r>
        <w:rPr>
          <w:b/>
          <w:bCs/>
        </w:rPr>
        <w:t xml:space="preserve">Sterility: </w:t>
      </w:r>
      <w:r>
        <w:t xml:space="preserve">non-sterile</w:t>
      </w:r>
    </w:p>
    <w:p>
      <w:pPr>
        <w:spacing w:after="80"/>
      </w:pPr>
      <w:r>
        <w:rPr>
          <w:b/>
          <w:bCs/>
        </w:rPr>
        <w:t xml:space="preserve">Patient Contact: </w:t>
      </w:r>
      <w:r>
        <w:t xml:space="preserve">indirect</w:t>
      </w:r>
    </w:p>
    <w:p>
      <w:pPr>
        <w:spacing w:after="80"/>
      </w:pPr>
      <w:r>
        <w:rPr>
          <w:b/>
          <w:bCs/>
        </w:rPr>
        <w:t xml:space="preserve">Composition/Materials: </w:t>
      </w:r>
      <w:r>
        <w:t xml:space="preserve">Stainless steel probe tips, polymer housing, optical tracking markers</w:t>
      </w:r>
    </w:p>
    <w:p>
      <w:pPr>
        <w:spacing w:after="80"/>
      </w:pPr>
      <w:r>
        <w:rPr>
          <w:b/>
          <w:bCs/>
        </w:rPr>
        <w:t xml:space="preserve">Accessories: </w:t>
      </w:r>
      <w:r>
        <w:t xml:space="preserve">Tracking cameras, reference clamps, calibration tools</w:t>
      </w:r>
    </w:p>
    <w:p>
      <w:pPr>
        <w:spacing w:before="200" w:after="200"/>
        <w:jc w:val="center"/>
      </w:pPr>
      <w:r>
        <w:t xml:space="preserve">════════════════════════════════════════════════════════════════════════════════</w:t>
      </w:r>
    </w:p>
    <w:p>
      <w:pPr>
        <w:pStyle w:val="Heading1"/>
        <w:spacing w:before="200" w:after="200"/>
      </w:pPr>
      <w:r>
        <w:t xml:space="preserve">GSPR COMPLIANCE MATRIX</w:t>
      </w:r>
    </w:p>
    <w:p>
      <w:pPr>
        <w:pStyle w:val="Heading2"/>
        <w:spacing w:before="300" w:after="150"/>
      </w:pPr>
      <w:r>
        <w:t xml:space="preserve">CHAPTER I - GENERAL REQUIREMENTS</w:t>
      </w:r>
    </w:p>
    <w:tbl>
      <w:tblPr>
        <w:tblW w:type="pct" w:w="100%"/>
        <w:tblBorders>
          <w:top w:val="single" w:color="AAAAAA" w:sz="1"/>
          <w:left w:val="single" w:color="AAAAAA" w:sz="1"/>
          <w:bottom w:val="single" w:color="AAAAAA" w:sz="1"/>
          <w:right w:val="single" w:color="AAAAAA" w:sz="1"/>
          <w:insideH w:val="single" w:color="CCCCCC" w:sz="1"/>
          <w:insideV w:val="single" w:color="CCCCCC" w:sz="1"/>
        </w:tblBorders>
        <w:tblLayout w:type="fixed"/>
      </w:tblPr>
      <w:tblGrid>
        <w:gridCol w:w="100"/>
        <w:gridCol w:w="100"/>
        <w:gridCol w:w="100"/>
        <w:gridCol w:w="100"/>
        <w:gridCol w:w="100"/>
        <w:gridCol w:w="100"/>
      </w:tblGrid>
      <w:tr>
        <w:trPr>
          <w:tblHeader/>
        </w:trPr>
        <w:tc>
          <w:tcPr>
            <w:tcW w:type="pct" w:w="8%"/>
            <w:shd w:fill="1E3A5F"/>
            <w:tcMar>
              <w:top w:type="dxa" w:w="30"/>
              <w:left w:type="dxa" w:w="60"/>
              <w:bottom w:type="dxa" w:w="30"/>
              <w:right w:type="dxa" w:w="60"/>
            </w:tcMar>
          </w:tcPr>
          <w:p>
            <w:pPr>
              <w:spacing w:before="40" w:after="40"/>
            </w:pPr>
            <w:r>
              <w:rPr>
                <w:b/>
                <w:bCs/>
                <w:color w:val="FFFFFF"/>
                <w:sz w:val="18"/>
                <w:szCs w:val="18"/>
              </w:rPr>
              <w:t xml:space="preserve">GSPR</w:t>
            </w:r>
          </w:p>
        </w:tc>
        <w:tc>
          <w:tcPr>
            <w:tcW w:type="pct" w:w="28%"/>
            <w:shd w:fill="1E3A5F"/>
            <w:tcMar>
              <w:top w:type="dxa" w:w="30"/>
              <w:left w:type="dxa" w:w="60"/>
              <w:bottom w:type="dxa" w:w="30"/>
              <w:right w:type="dxa" w:w="60"/>
            </w:tcMar>
          </w:tcPr>
          <w:p>
            <w:pPr>
              <w:spacing w:before="40" w:after="40"/>
            </w:pPr>
            <w:r>
              <w:rPr>
                <w:b/>
                <w:bCs/>
                <w:color w:val="FFFFFF"/>
                <w:sz w:val="18"/>
                <w:szCs w:val="18"/>
              </w:rPr>
              <w:t xml:space="preserve">Requirement Text</w:t>
            </w:r>
          </w:p>
        </w:tc>
        <w:tc>
          <w:tcPr>
            <w:tcW w:type="pct" w:w="8%"/>
            <w:shd w:fill="1E3A5F"/>
            <w:tcMar>
              <w:top w:type="dxa" w:w="30"/>
              <w:left w:type="dxa" w:w="60"/>
              <w:bottom w:type="dxa" w:w="30"/>
              <w:right w:type="dxa" w:w="60"/>
            </w:tcMar>
          </w:tcPr>
          <w:p>
            <w:pPr>
              <w:spacing w:before="40" w:after="40"/>
            </w:pPr>
            <w:r>
              <w:rPr>
                <w:b/>
                <w:bCs/>
                <w:color w:val="FFFFFF"/>
                <w:sz w:val="18"/>
                <w:szCs w:val="18"/>
              </w:rPr>
              <w:t xml:space="preserve">Applies?</w:t>
            </w:r>
          </w:p>
        </w:tc>
        <w:tc>
          <w:tcPr>
            <w:tcW w:type="pct" w:w="18%"/>
            <w:shd w:fill="1E3A5F"/>
            <w:tcMar>
              <w:top w:type="dxa" w:w="30"/>
              <w:left w:type="dxa" w:w="60"/>
              <w:bottom w:type="dxa" w:w="30"/>
              <w:right w:type="dxa" w:w="60"/>
            </w:tcMar>
          </w:tcPr>
          <w:p>
            <w:pPr>
              <w:spacing w:before="40" w:after="40"/>
            </w:pPr>
            <w:r>
              <w:rPr>
                <w:b/>
                <w:bCs/>
                <w:color w:val="FFFFFF"/>
                <w:sz w:val="18"/>
                <w:szCs w:val="18"/>
              </w:rPr>
              <w:t xml:space="preserve">Standards</w:t>
            </w:r>
          </w:p>
        </w:tc>
        <w:tc>
          <w:tcPr>
            <w:tcW w:type="pct" w:w="18%"/>
            <w:shd w:fill="1E3A5F"/>
            <w:tcMar>
              <w:top w:type="dxa" w:w="30"/>
              <w:left w:type="dxa" w:w="60"/>
              <w:bottom w:type="dxa" w:w="30"/>
              <w:right w:type="dxa" w:w="60"/>
            </w:tcMar>
          </w:tcPr>
          <w:p>
            <w:pPr>
              <w:spacing w:before="40" w:after="40"/>
            </w:pPr>
            <w:r>
              <w:rPr>
                <w:b/>
                <w:bCs/>
                <w:color w:val="FFFFFF"/>
                <w:sz w:val="18"/>
                <w:szCs w:val="18"/>
              </w:rPr>
              <w:t xml:space="preserve">Evidence</w:t>
            </w:r>
          </w:p>
        </w:tc>
        <w:tc>
          <w:tcPr>
            <w:tcW w:type="pct" w:w="20%"/>
            <w:shd w:fill="1E3A5F"/>
            <w:tcMar>
              <w:top w:type="dxa" w:w="30"/>
              <w:left w:type="dxa" w:w="60"/>
              <w:bottom w:type="dxa" w:w="30"/>
              <w:right w:type="dxa" w:w="60"/>
            </w:tcMar>
          </w:tcPr>
          <w:p>
            <w:pPr>
              <w:spacing w:before="40" w:after="40"/>
            </w:pPr>
            <w:r>
              <w:rPr>
                <w:b/>
                <w:bCs/>
                <w:color w:val="FFFFFF"/>
                <w:sz w:val="18"/>
                <w:szCs w:val="18"/>
              </w:rPr>
              <w:t xml:space="preserve">Justification</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1</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Devices shall achieve the performance intended by their manufacturer and shall be designed and manufactured in such a way that, during normal conditions of use, they are suitable for their intended purpose. They shall be safe and effective and shall not compromise the clinical condition or the safety of patients, or the safety and health of users or, where applicable, other persons, provided that ...</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ISO 13485, ISO 14971, IEC 62304</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 DHF-001 Design History File, DVP-001 Design Verification Protocol, CER-001 Clinical Evaluation Report</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Surgical navigation system must achieve intended performance for spinal surgery procedures and be designed for safety and effectiveness during normal use conditions</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2</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The requirement in this Annex to reduce risks as far as possible means the reduction of risks as far as possible without adversely affecting the benefit-risk ratio.</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Risk reduction must be balanced against benefit-risk ratio for this Class IIb surgical navigation system</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3</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Manufacturers shall establish, implement, document and maintain a risk management system. Risk management shall be understood as a continuous iterative process throughout the entire lifecycle of a device, requiring regular systematic updating. In carrying out risk management manufacturers shall:</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Comprehensive risk management system required for this invasive Class IIb device with software and energy delivery</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3(a)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establish and document a risk management plan for each device;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Risk management plan required for surgical navigation system</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3(b)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identify and analyse the known and foreseeable hazards associated with each device;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Hazard identification and analysis essential for navigation system with multiple components and energy delivery</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3(c)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estimate and evaluate the risks associated with, and occurring during, the intended use and during reasonably foreseeable misuse;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Risk estimation required for intended surgical use and foreseeable misuse scenarios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3(d)</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eliminate or control the risks referred to in point (c) in accordance with the requirements of Section 4;</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Risk control measures must be implemented for identified risks in surgical navigation system</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3(e)</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evaluate the impact of information from the production phase and, in particular, from the post-market surveillance system, on hazards and the frequency of occurrence thereof, on estimates of their associated risks, as well as on the overall risk, benefit-risk ratio and risk acceptability; 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Post-market surveillance data must be evaluated for impact on risk management of the device</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3(f)</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based on the evaluation of the impact of the information referred to in point (e), if necessary amend control measures in line with the requirements of Section 4.</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Risk control measures must be amended based on post-market information</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4</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Risk control measures adopted by manufacturers for the design and manufacture of the devices shall conform to safety principles, taking account of the generally acknowledged state of the art. To reduce risks, Manufacturers shall manage risks so that the residual risk associated with each hazard as well as the overall residual risk is judged acceptable. In selecting the most appropriate solutions, ...</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 DHF-001 Design History File</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Risk control hierarchy must be applied to surgical navigation system design and manufacturing</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4(a)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eliminate or reduce risks as far as possible through safe design and manufacture;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 DHF-001 Design History File</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Primary risk control through safe design and manufacture of navigation system components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4(b)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where appropriate, take adequate protection measures, including alarms if necessary, in relation to risks that cannot be eliminated; 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 IEC 62304</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 SDF-001 Software Development File</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Protective measures and alarms required for risks that cannot be eliminated in surgical navigation system</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4(c)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provide information for safety (warnings/precautions/contra-indications) and, where appropriate, training to users. Manufacturers shall inform users of any residual risks.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RMF-001 Risk Management File, IFU-001 Instructions for Use</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Safety information and training requirements must be provided to surgeons using the system</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5</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In eliminating or reducing risks related to use error, the manufacturer shall:</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IEC 62366-1, ISO 14971</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UEF-001 Usability Engineering File, HFE-001 Human Factors Report, RMF-001 Risk Management File</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Use error risk reduction essential for surgical navigation system used by trained surgeons in operating room environment</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5(a)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reduce as far as possible the risks related to the ergonomic features of the device and the environment in which the device is intended to be used (design for patient safety), 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IEC 62366-1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UEF-001 Usability Engineering File, HFE-001 Human Factors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Ergonomic design critical for surgical navigation system used in sterile operating room environment</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5(b)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give consideration to the technical knowledge, experience, education, training and use environment, where applicable, and the medical and physical conditions of intended users (design for lay, professional, disabled or other users).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IEC 62366-1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UEF-001 Usability Engineering File, HFE-001 Human Factors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Design must consider technical knowledge and experience of trained surgeons and operating room conditions</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6</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The characteristics and performance of a device shall not be adversely affected to such a degree that the health or safety of the patient or the user and, where applicable, of other persons are compromised during the lifetime of the device, as indicated by the manufacturer, when the device is subjected to the stresses which can occur during normal conditions of use and has been properly maintained...</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ISO 13485, ISO 14971</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CER-001 Clinical Evaluation Report, DVP-001 Design Verification Protocol</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Navigation system performance must remain stable throughout device lifetime under surgical use conditions</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7</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Devices shall be designed, manufactured and packaged in such a way that their characteristics and performance during their intended use are not adversely affected during transport and storage, for example, through fluctuations of temperature and humidity, taking account of the instructions and information provided by the manufacturer.</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ISO 13485</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DVP-001 Design Verification Protocol</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Surgical navigation system with sensitive electronic components requires protection during transport and storage</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8</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All known and foreseeable risks, and any undesirable side-effects, shall be minimised and be acceptable when weighed against the evaluated benefits to the patient and/or user arising from the achieved performance of the device during normal conditions of use.</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RMF-001 Risk Management File, CER-001 Clinical Evaluation Report</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Benefit-risk analysis essential for Class IIb invasive surgical navigation system</w:t>
            </w:r>
          </w:p>
        </w:tc>
      </w:tr>
      <w:tr>
        <w:trPr>
          <w:tblHeader w:val="false"/>
        </w:trPr>
        <w:tc>
          <w:tcPr>
            <w:tcW w:type="pct" w:w="8%"/>
            <w:tcMar>
              <w:top w:type="dxa" w:w="30"/>
              <w:left w:type="dxa" w:w="60"/>
              <w:bottom w:type="dxa" w:w="30"/>
              <w:right w:type="dxa" w:w="60"/>
            </w:tcMar>
          </w:tcPr>
          <w:p>
            <w:pPr>
              <w:spacing w:before="40" w:after="40"/>
            </w:pPr>
            <w:r>
              <w:rPr>
                <w:b/>
                <w:bCs/>
                <w:color w:val="333333"/>
                <w:sz w:val="16"/>
                <w:szCs w:val="16"/>
              </w:rPr>
              <w:t xml:space="preserve">9</w:t>
            </w:r>
          </w:p>
        </w:tc>
        <w:tc>
          <w:tcPr>
            <w:tcW w:type="pct" w:w="28%"/>
            <w:tcMar>
              <w:top w:type="dxa" w:w="30"/>
              <w:left w:type="dxa" w:w="60"/>
              <w:bottom w:type="dxa" w:w="30"/>
              <w:right w:type="dxa" w:w="60"/>
            </w:tcMar>
          </w:tcPr>
          <w:p>
            <w:pPr>
              <w:spacing w:before="40" w:after="40"/>
            </w:pPr>
            <w:r>
              <w:rPr>
                <w:b w:val="false"/>
                <w:bCs w:val="false"/>
                <w:color w:val="333333"/>
                <w:sz w:val="16"/>
                <w:szCs w:val="16"/>
              </w:rPr>
              <w:t xml:space="preserve">For the devices referred to in Annex XVI, the general safety requirements set out in Sections 1 and 8 shall be understood to mean that the device, when used under the conditions and for the purposes intended, does not present a risk at all or presents a risk that is no more than the maximum acceptable risk related to the product's use which is consistent with a high level of protection for the saf...</w:t>
            </w:r>
          </w:p>
        </w:tc>
        <w:tc>
          <w:tcPr>
            <w:tcW w:type="pct" w:w="8%"/>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tcMar>
              <w:top w:type="dxa" w:w="30"/>
              <w:left w:type="dxa" w:w="60"/>
              <w:bottom w:type="dxa" w:w="30"/>
              <w:right w:type="dxa" w:w="60"/>
            </w:tcMar>
          </w:tcPr>
          <w:p>
            <w:pPr>
              <w:spacing w:before="40" w:after="40"/>
            </w:pPr>
            <w:r>
              <w:rPr>
                <w:b w:val="false"/>
                <w:bCs w:val="false"/>
                <w:color w:val="333333"/>
                <w:sz w:val="16"/>
                <w:szCs w:val="16"/>
              </w:rPr>
              <w:t xml:space="preserve">Device is not listed in Annex XVI</w:t>
            </w:r>
          </w:p>
        </w:tc>
      </w:tr>
    </w:tbl>
    <w:p>
      <w:pPr>
        <w:spacing w:after="200"/>
      </w:pPr>
    </w:p>
    <w:p>
      <w:pPr>
        <w:pStyle w:val="Heading2"/>
        <w:spacing w:before="300" w:after="150"/>
      </w:pPr>
      <w:r>
        <w:t xml:space="preserve">CHAPTER II - REQUIREMENTS REGARDING DESIGN AND MANUFACTURE</w:t>
      </w:r>
    </w:p>
    <w:tbl>
      <w:tblPr>
        <w:tblW w:type="pct" w:w="100%"/>
        <w:tblBorders>
          <w:top w:val="single" w:color="AAAAAA" w:sz="1"/>
          <w:left w:val="single" w:color="AAAAAA" w:sz="1"/>
          <w:bottom w:val="single" w:color="AAAAAA" w:sz="1"/>
          <w:right w:val="single" w:color="AAAAAA" w:sz="1"/>
          <w:insideH w:val="single" w:color="CCCCCC" w:sz="1"/>
          <w:insideV w:val="single" w:color="CCCCCC" w:sz="1"/>
        </w:tblBorders>
        <w:tblLayout w:type="fixed"/>
      </w:tblPr>
      <w:tblGrid>
        <w:gridCol w:w="100"/>
        <w:gridCol w:w="100"/>
        <w:gridCol w:w="100"/>
        <w:gridCol w:w="100"/>
        <w:gridCol w:w="100"/>
        <w:gridCol w:w="100"/>
      </w:tblGrid>
      <w:tr>
        <w:trPr>
          <w:tblHeader/>
        </w:trPr>
        <w:tc>
          <w:tcPr>
            <w:tcW w:type="pct" w:w="8%"/>
            <w:shd w:fill="1E3A5F"/>
            <w:tcMar>
              <w:top w:type="dxa" w:w="30"/>
              <w:left w:type="dxa" w:w="60"/>
              <w:bottom w:type="dxa" w:w="30"/>
              <w:right w:type="dxa" w:w="60"/>
            </w:tcMar>
          </w:tcPr>
          <w:p>
            <w:pPr>
              <w:spacing w:before="40" w:after="40"/>
            </w:pPr>
            <w:r>
              <w:rPr>
                <w:b/>
                <w:bCs/>
                <w:color w:val="FFFFFF"/>
                <w:sz w:val="18"/>
                <w:szCs w:val="18"/>
              </w:rPr>
              <w:t xml:space="preserve">GSPR</w:t>
            </w:r>
          </w:p>
        </w:tc>
        <w:tc>
          <w:tcPr>
            <w:tcW w:type="pct" w:w="28%"/>
            <w:shd w:fill="1E3A5F"/>
            <w:tcMar>
              <w:top w:type="dxa" w:w="30"/>
              <w:left w:type="dxa" w:w="60"/>
              <w:bottom w:type="dxa" w:w="30"/>
              <w:right w:type="dxa" w:w="60"/>
            </w:tcMar>
          </w:tcPr>
          <w:p>
            <w:pPr>
              <w:spacing w:before="40" w:after="40"/>
            </w:pPr>
            <w:r>
              <w:rPr>
                <w:b/>
                <w:bCs/>
                <w:color w:val="FFFFFF"/>
                <w:sz w:val="18"/>
                <w:szCs w:val="18"/>
              </w:rPr>
              <w:t xml:space="preserve">Requirement Text</w:t>
            </w:r>
          </w:p>
        </w:tc>
        <w:tc>
          <w:tcPr>
            <w:tcW w:type="pct" w:w="8%"/>
            <w:shd w:fill="1E3A5F"/>
            <w:tcMar>
              <w:top w:type="dxa" w:w="30"/>
              <w:left w:type="dxa" w:w="60"/>
              <w:bottom w:type="dxa" w:w="30"/>
              <w:right w:type="dxa" w:w="60"/>
            </w:tcMar>
          </w:tcPr>
          <w:p>
            <w:pPr>
              <w:spacing w:before="40" w:after="40"/>
            </w:pPr>
            <w:r>
              <w:rPr>
                <w:b/>
                <w:bCs/>
                <w:color w:val="FFFFFF"/>
                <w:sz w:val="18"/>
                <w:szCs w:val="18"/>
              </w:rPr>
              <w:t xml:space="preserve">Applies?</w:t>
            </w:r>
          </w:p>
        </w:tc>
        <w:tc>
          <w:tcPr>
            <w:tcW w:type="pct" w:w="18%"/>
            <w:shd w:fill="1E3A5F"/>
            <w:tcMar>
              <w:top w:type="dxa" w:w="30"/>
              <w:left w:type="dxa" w:w="60"/>
              <w:bottom w:type="dxa" w:w="30"/>
              <w:right w:type="dxa" w:w="60"/>
            </w:tcMar>
          </w:tcPr>
          <w:p>
            <w:pPr>
              <w:spacing w:before="40" w:after="40"/>
            </w:pPr>
            <w:r>
              <w:rPr>
                <w:b/>
                <w:bCs/>
                <w:color w:val="FFFFFF"/>
                <w:sz w:val="18"/>
                <w:szCs w:val="18"/>
              </w:rPr>
              <w:t xml:space="preserve">Standards</w:t>
            </w:r>
          </w:p>
        </w:tc>
        <w:tc>
          <w:tcPr>
            <w:tcW w:type="pct" w:w="18%"/>
            <w:shd w:fill="1E3A5F"/>
            <w:tcMar>
              <w:top w:type="dxa" w:w="30"/>
              <w:left w:type="dxa" w:w="60"/>
              <w:bottom w:type="dxa" w:w="30"/>
              <w:right w:type="dxa" w:w="60"/>
            </w:tcMar>
          </w:tcPr>
          <w:p>
            <w:pPr>
              <w:spacing w:before="40" w:after="40"/>
            </w:pPr>
            <w:r>
              <w:rPr>
                <w:b/>
                <w:bCs/>
                <w:color w:val="FFFFFF"/>
                <w:sz w:val="18"/>
                <w:szCs w:val="18"/>
              </w:rPr>
              <w:t xml:space="preserve">Evidence</w:t>
            </w:r>
          </w:p>
        </w:tc>
        <w:tc>
          <w:tcPr>
            <w:tcW w:type="pct" w:w="20%"/>
            <w:shd w:fill="1E3A5F"/>
            <w:tcMar>
              <w:top w:type="dxa" w:w="30"/>
              <w:left w:type="dxa" w:w="60"/>
              <w:bottom w:type="dxa" w:w="30"/>
              <w:right w:type="dxa" w:w="60"/>
            </w:tcMar>
          </w:tcPr>
          <w:p>
            <w:pPr>
              <w:spacing w:before="40" w:after="40"/>
            </w:pPr>
            <w:r>
              <w:rPr>
                <w:b/>
                <w:bCs/>
                <w:color w:val="FFFFFF"/>
                <w:sz w:val="18"/>
                <w:szCs w:val="18"/>
              </w:rPr>
              <w:t xml:space="preserve">Justification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10.1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ensure that the characteristics and performance requirements referred to in Chapter I are fulfilled. Particular attention shall be paid to:</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10993 series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Biocompatibility Test Reports, Materials Characterization</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Materials used in probe tips, housing, and tracking markers must meet chemical, physical and biological requirements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choice of materials and substances used, particularly as regards toxicity and, where relevant, flammability;</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10993-1, ISO 10993-5</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Biocompatibility Test Reports, Materials Safety Data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Stainless steel probe tips and polymer housing materials must be evaluated for toxicity and flammability</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compatibility between the materials and substances used and biological tissues, cells and body fluids, taking account of the intended purpose of the device and, where relevant, absorption, distribution, metabolism and excretion;</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10993-1, ISO 10993-5</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Biocompatibility Test Reports</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Materials compatibility with biological tissues important for probe tips that have indirect patient contact during surgery</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compatibility between the different parts of a device which consists of more than one implantable part;</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consist of multiple implantable parts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10.1(d)</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impact of processes on material properties;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13485</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DHF-001 Design History File, Manufacturing Process Validation</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Manufacturing processes impact on stainless steel and polymer material properties must be considered</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10.1(e)</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where appropriate, the results of biophysical or modelling research the validity of which has been demonstrated beforehand;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ISO 14155</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CER-001 Clinical Evaluation Report, LIT-001 Literature Review</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Biophysical modeling research may be relevant for navigation system accuracy and performance</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10.1(f)</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mechanical properties of the materials used, reflecting, where appropriate, matters such as strength, ductility, fracture resistance, wear resistance and fatigue resistance;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ASTM standards for materials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Materials Testing Reports, DVP-001 Design Verification Protocol</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Mechanical properties of stainless steel probe tips critical for surgical durability and performance</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10.1(g)</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surface properties; 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Surface characterization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Materials Characterization Reports</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Surface properties of probe tips and optical tracking markers affect performance and cleanability</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10.1(h)</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confirmation that the device meets any defined chemical and/or physical specifications.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Material specification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Materials Testing Reports, Certificate of Analysis</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Chemical and physical specifications must be confirmed for all device materials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10.2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manufactured and packaged in such a way as to minimise the risk posed by contaminants and residues to patients, taking account of the intended purpose of the device, and to the persons involved in the transport, storage and use of the devices.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13485</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Manufacturing Process Controls, Packaging Validation</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Minimization of contamination risk important for surgical navigation system components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10.3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that they can be used safely with the materials and substances, including gases, with which they enter into contact during their intended use.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Cleaning and disinfection compatibility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Cleaning Validation, Compatibility Testing</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must be compatible with cleaning and disinfection substances used in hospital environment</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10.4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Substances - Design and manufacture of devices shall reduce risks posed by substances or particles, including CMR substances and endocrine-disrupting substances.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Material safety regulations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Materials Safety Assessment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CMR substances and endocrine-disrupting substances must be avoided in device materials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10.5</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reduce as far as possible the risks posed by the unintentional ingress of substances into the device.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IP rating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Environmental Testing Reports</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Electronic navigation system must prevent ingress of substances that could affect performance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10.6</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reduce as far as possible the risks linked to the size and the properties of particles which are or can be released into the patient's or user's body.</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Particle testing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Particle Release Testing</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Particle release from device materials must be minimized to prevent patient/user exposure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and their manufacturing processes shall be designed in such a way as to eliminate or to reduce as far as possible the risk of infection to patients, users and, where applicable, other persons. The design shall:</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14155</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Infection Control Assessment, DHF-001 Design History File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Infection control design essential for surgical navigation system used in sterile operating environment</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11.1(a)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reduce as far as possible and appropriate the risks from unintended cuts and pricks, such as needle stick injuries,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Safety design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DHF-001 Design History File, Safety Assessment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Sharp probe tips require design features to reduce needle stick injury risks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11.1(b)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allow easy and safe handling,</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Ergonomic design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UEF-001 Usability Engineering File, HFE-001 Human Factors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Safe handling design important for surgical navigation system components during procedures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11.1(c)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reduce as far as possible any microbial leakage from the device and/or microbial exposure during use, 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Microbial barrier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Microbial Testing Reports</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Microbial leakage prevention important for device used in sterile surgical environment</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11.1(d)</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prevent microbial contamination of the device or its content such as specimens or fluids.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Contamination control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Contamination Control Assessment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Prevention of microbial contamination important for navigation system components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Where necessary devices shall be designed to facilitate their safe cleaning, disinfection, and/or re-sterilisation.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17664</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Cleaning and Disinfection Validation, IFU-001 Instructions for Use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components require safe cleaning and disinfection between procedures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labelled as having a specific microbial state shall be designed, manufactured and packaged to ensure that they remain in that state when placed on the market.</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labeled as non-sterile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delivered in a sterile state shall be designed, manufactured and packaged in accordance with appropriate procedures, to ensure that they are sterile when placed on the market.</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delivered in sterile state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11.5</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labelled as sterile shall be processed, manufactured, packaged and, sterilised by means of appropriate, validated methods.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labeled as sterile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11.6</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intended to be sterilised shall be manufactured and packaged in appropriate and controlled conditions and facilities.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intended to be sterilized by end user</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11.7</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Packaging systems for non-sterile devices shall maintain the integrity and cleanliness of the product.</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Packaging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Packaging Validation, LBL-001 Device Labels</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Packaging must maintain integrity and cleanliness of non-sterile navigation system components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11.8</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The labelling of the device shall distinguish between identical or similar devices placed on the market in both a sterile and a non-sterile condition.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only placed on market in non-sterile condition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12.1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In the case of devices incorporating a medicinal substance, the quality, safety and usefulness of the substance shall be verified by analogy with the methods specified in Annex I to Directive 2001/83/EC.</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does not incorporate medicinal substances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12.2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that are composed of substances or of combinations of substances that are intended to be introduced into the human body, and that are absorbed by or locally dispersed in the human body shall comply, where applicable, with the relevant requirements laid down in Annex I to Directive 2001/83/EC.</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composed of substances intended for absorption or dispersion in the body</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13.1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For devices manufactured utilising derivatives of tissues or cells of human origin which are non-viable or are rendered non-viable: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does not incorporate human tissues or cells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13.1(a)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donation, procurement and testing of the tissues and cells shall be done in accordance with Directive 2004/23/EC;</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incorporate human tissues or cells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13.1(b)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processing, preservation and any other handling of those tissues and cells or their derivatives shall be carried out so as to provide safety for patients, users and, where applicable, other persons;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incorporate human tissues or cells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13.1(c)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traceability system for those devices shall be complementary and compatible with the traceability and data protection requirements laid down in Directive 2004/23/EC and in Directive 2002/98/EC.</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incorporate human tissues or cells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13.2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For devices manufactured utilising tissues or cells of animal origin, or their derivatives, which are non-viable or rendered non-viable: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does not incorporate animal tissues or cells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13.2(a)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where feasible taking into account the animal species, tissues and cells of animal origin, or their derivatives, shall originate from animals that have been subjected to veterinary controls;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incorporate animal tissues or cells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13.2(b)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sourcing, processing, preservation, testing and handling of tissues, cells and substances of animal origin, or their derivatives, shall be carried out so as to provide safety for patients, users and, where applicable, other persons;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incorporate animal tissues or cells</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13.2(c)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in the case of devices manufactured utilising tissues or cells of animal origin, or their derivatives, as referred to in Regulation (EU) No 722/2012 the particular requirements laid down in that Regulation shall apply.</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incorporate animal tissues or cells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13.3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For devices manufactured utilising non-viable biological substances other than those referred to in Sections 13.1 and 13.2, the processing, preservation, testing and handling of those substances shall be carried out so as to provide safety for patients, users and, where applicable, other persons.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does not incorporate non-viable biological substances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14.1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If the device is intended for use in combination with other devices or equipment the whole combination, including the connection system shall be safe and shall not impair the specified performance of the devices.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80001-1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DVP-001 Design Verification Protocol, System Integration Testing</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includes tracking cameras, reference clamps, and calibration tools that must work safely together</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14.2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remove or reduce as far as possible: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14971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RMF-001 Risk Management File, RA-001 Risk Analysis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Multiple design risks must be addressed for surgical navigation system</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14.2(a)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risk of injury, in connection with their physical features, including the volume/pressure ratio, dimensional and where appropriate ergonomic features;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IEC 62366-1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UEF-001 Usability Engineering File, HFE-001 Human Factors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Physical features and ergonomics critical for surgical navigation system design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14.2(b)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risks connected with reasonably foreseeable external influences or environmental conditions;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Environmental testing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Environmental Testing Reports, DVP-001 Design Verification Protocol</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Operating room environmental conditions must be considered in navigation system design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14.2(c)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risks associated with the use of the device when it comes into contact with materials, liquids, and substances, including gases;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Compatibility testing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Materials Compatibility Testing</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Navigation system contact with surgical materials and cleaning substances must be evaluated</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14.2(d)</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risks associated with the possible negative interaction between software and the IT environment within which it operates and interacts;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IEC 62304, IEC 80001-1</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SDF-001 Software Development File, IT Security Assessment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Software interaction with hospital IT networks and systems must be considered</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14.2(e)</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risks of accidental ingress of substances into the device;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IP rating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Environmental Protection Testing</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Electronic navigation system must prevent ingress of substances that could affect operation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14.2(f)</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risks of reciprocal interference with other devices normally used in the investigations or for the treatment given; 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IEC 60601-1-2</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EMC-001 EMC Test Report</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Electromagnetic interference with other surgical/monitoring equipment must be prevented</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14.2(g)</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risks arising where maintenance or calibration are not possible (as with implants), from ageing of materials used or loss of accuracy of any measuring or control mechanism.</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Calibration standards</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Calibration Procedures, IFU-001 Instructions for Use</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Navigation system must maintain accuracy over time with regular calibration requirements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14.3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minimise the risks of fire or explosion during normal use and in single fault condition.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Fire safety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Fire Safety Assessment, ESR-001 Electrical Safety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Electronic navigation system with energy delivery must minimize fire/explosion risks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14.4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that adjustment, calibration, and maintenance can be done safely and effectively.</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Maintenance design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Maintenance Procedures, IFU-001 Instructions for Use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requires regular calibration and maintenance for accuracy</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14.5</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that are intended to be operated together with other devices or products shall be designed and manufactured in such a way that the interoperability and compatibility are reliable and safe.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Interoperability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Interoperability Testing, System Integration Validation</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must interoperate reliably with other surgical equipment and hospital systems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14.6</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Any measurement, monitoring or display scale shall be designed and manufactured in line with ergonomic principles.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62366-1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UEF-001 Usability Engineering File, HFE-001 Human Factors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Display scales and measurement interfaces must follow ergonomic principles for surgical use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14.7</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facilitate their safe disposal and the safe disposal of related waste substances by the user, patient or other person.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Environmental disposal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Disposal Instructions, IFU-001 Instructions for Use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Safe disposal instructions required for electronic navigation system components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15.1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Diagnostic devices and devices with a measuring function, shall be designed and manufactured in such a way as to provide sufficient accuracy, precision and stability for their intended purpose, based on appropriate scientific and technical methods. The limits of accuracy shall be indicated by the manufacturer.</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Measurement accuracy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Accuracy Testing, DVP-001 Design Verification Protocol</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provides 3D measurements and positioning data requiring accuracy specifications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15.2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The measurements made by devices with a measuring function shall be expressed in legal units conforming to the provisions of Council Directive 80/181/EEC.</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Legal metrology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Measurement Unit Validation</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Measurement units displayed must conform to legal metrology requirements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16.1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General</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does not emit ionizing or hazardous non-ionizing radiation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16.1(a)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Devices shall be designed, manufactured and packaged in such a way that exposure of patients, users and other persons to radiation is reduced as far as possible, and in a manner that is compatible with the intended purpose.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emit hazardous radiation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16.1(b)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The operating instructions for devices emitting hazardous or potentially hazardous radiation shall contain detailed information as to the nature of the emitted radiation, the means of protecting the patient and the user, and on ways of avoiding misuse and of reducing the risks inherent to installation.</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emit hazardous radiation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16.2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Intended radiation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does not emit intended hazardous radiation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16.2(a)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Where devices are designed to emit hazardous, or potentially hazardous, levels of ionizing and/or non-ionizing radiation necessary for a specific medical purpose, it shall be possible for the user to control the emissions.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emit intended hazardous radiation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16.2(b)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Where devices are intended to emit hazardous, or potentially hazardous, ionizing and/or non-ionizing radiation, they shall be fitted, where possible, with visual displays and/or audible warnings of such emissions.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emit intended hazardous radiation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16.3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that exposure of patients, users and other persons to the emission of unintended, stray or scattered radiation is reduced as far as possible.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does not emit unintended hazardous radiation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16.4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Ionising radiation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does not emit ionizing radiation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16.4(a)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Devices intended to emit ionizing radiation shall be designed and manufactured taking into account the requirements of the Directive 2013/59/Euratom.</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emit ionizing radiation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16.4(b)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Devices intended to emit ionising radiation shall be designed and manufactured in such a way as to ensure that the quantity, geometry and quality of the radiation emitted can be varied and controlled.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does not emit ionizing radiation</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16.4(c)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Devices emitting ionising radiation intended for diagnostic radiology shall be designed and manufactured in such a way as to achieve an image and/or output quality that are appropriate to the intended medical purpose whilst minimising radiation exposure.</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is not intended for diagnostic radiology</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16.4(d)</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Devices that emit ionising radiation and are intended for therapeutic radiology shall be designed and manufactured in such a way as to enable reliable monitoring and control of the delivered dose, the beam type, energy and, where appropriate, the quality of radiation.</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is not intended for therapeutic radiology</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17.1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that incorporate electronic programmable systems, including software, or software that are devices in themselves, shall be designed to ensure repeatability, reliability and performance in line with their intended use. In the event of a single fault condition, appropriate means shall be adopted to eliminate or reduce as far as possible consequent risks or impairment of performance.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62304</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SDF-001 Software Development File, SRS-001 Software Requirements</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incorporates software requiring reliability, repeatability and fault condition protection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17.2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For devices that incorporate software or for software that are devices in themselves, the software shall be developed and manufactured in accordance with the state of the art taking into account the principles of development life cycle, risk management, including information security, verification and validation.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62304, ISO 14971, IEC 81001-5-1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SDF-001 Software Development File, Software Risk Management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Software development must follow lifecycle processes, risk management and security principles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17.3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Software referred to in this Section that is intended to be used in combination with mobile computing platforms shall be designed and manufactured taking into account the specific features of the mobile platform and the external factors related to their use.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software is not intended for use with mobile computing platforms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17.4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Manufacturers shall set out minimum requirements concerning hardware, IT networks characteristics and IT security measures, including protection against unauthorised access, necessary to run the software as intended.</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80001-1, cybersecurity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IT Requirements Specification, IFU-001 Instructions for Use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Minimum IT requirements must be specified for hospital network integration and security</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For non-implantable active devices, in the event of a single fault condition, appropriate means shall be adopted to eliminate or reduce as far as possible consequent risks.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ESR-001 Electrical Safety Report, Fault Condition Testing</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Active navigation system requires single fault condition protection for non-implantable active device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where the safety of the patient depends on an internal power supply shall be equipped with a means of determining the state of the power supply and an appropriate warning or indication for when the capacity of the power supply becomes critical.</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Power Supply Testing, ESR-001 Electrical Safety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safety depends on power supply state monitoring and low power warnings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where the safety of the patient depends on an external power supply shall include an alarm system to signal any power failure.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Power Failure Alarm Testing, ESR-001 Electrical Safety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External power supply failure alarm required for surgical navigation system safety</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intended to monitor one or more clinical parameters of a patient shall be equipped with appropriate alarm systems to alert the user of situations which could lead to death or severe deterioration of the patient's state of health.</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does not directly monitor patient clinical parameters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18.5</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reduce as far as possible the risks of creating electromagnetic interference which could impair the operation of the device in question or other devices or equipment in the intended environment.</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60601-1-2</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EMC-001 EMC Test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must minimize electromagnetic interference in operating room environment</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18.6</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provide a level of intrinsic immunity to electromagnetic interference such that is adequate to enable them to operate as intended.</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60601-1-2</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EMC-001 EMC Test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requires electromagnetic immunity for reliable operation in hospital environment</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18.7</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avoid, as far as possible, the risk of accidental electric shocks to the patient, user or any other person.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ESR-001 Electrical Safety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Electrical shock protection essential for navigation system used in surgical environment</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18.8</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protect, as far as possible, against unauthorised access that could hamper the device from functioning as intended.</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81001-5-1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Cybersecurity Assessment, SDF-001 Software Development File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Cybersecurity protection required for navigation system with software and potential network connectivity</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19.1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Active implantable devices shall be designed and manufactured in such a way as to remove or minimize as far as possible: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an active implantable device</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19.1(a)</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risks connected with the use of energy sources with particular reference, where electricity is used, to insulation, leakage currents and overheating of the devices,</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is not an active implantable device</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19.1(b)</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risks connected with medical treatment, in particular those resulting from the use of defibrillators or high-frequency surgical equipment, and</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is not an active implantable device</w:t>
            </w:r>
          </w:p>
        </w:tc>
      </w:tr>
      <w:tr>
        <w:trPr>
          <w:tblHeader w:val="false"/>
        </w:trPr>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19.1(c)</w:t>
            </w:r>
          </w:p>
        </w:tc>
        <w:tc>
          <w:tcPr>
            <w:tcW w:type="pct" w:w="28%"/>
            <w:shd w:fill="EBEBEB"/>
            <w:tcMar>
              <w:top w:type="dxa" w:w="30"/>
              <w:left w:type="dxa" w:w="60"/>
              <w:bottom w:type="dxa" w:w="30"/>
              <w:right w:type="dxa" w:w="60"/>
            </w:tcMar>
          </w:tcPr>
          <w:p>
            <w:pPr>
              <w:spacing w:before="40" w:after="40"/>
            </w:pPr>
            <w:r>
              <w:rPr>
                <w:b w:val="false"/>
                <w:bCs w:val="false"/>
                <w:color w:val="333333"/>
                <w:sz w:val="16"/>
                <w:szCs w:val="16"/>
              </w:rPr>
              <w:t xml:space="preserve">risks which may arise where maintenance and calibration are impossible, including: excessive increase of leakage currents, ageing of the materials used, excess heat generated by the device, decreased accuracy of any measuring or control mechanism.</w:t>
            </w:r>
          </w:p>
        </w:tc>
        <w:tc>
          <w:tcPr>
            <w:tcW w:type="pct" w:w="8%"/>
            <w:shd w:fill="EBEBEB"/>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EBEBEB"/>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EBEBEB"/>
            <w:tcMar>
              <w:top w:type="dxa" w:w="30"/>
              <w:left w:type="dxa" w:w="60"/>
              <w:bottom w:type="dxa" w:w="30"/>
              <w:right w:type="dxa" w:w="60"/>
            </w:tcMar>
          </w:tcPr>
          <w:p>
            <w:pPr>
              <w:spacing w:before="40" w:after="40"/>
            </w:pPr>
            <w:r>
              <w:rPr>
                <w:b w:val="false"/>
                <w:bCs w:val="false"/>
                <w:color w:val="333333"/>
                <w:sz w:val="16"/>
                <w:szCs w:val="16"/>
              </w:rPr>
              <w:t xml:space="preserve">Device is not an active implantable device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19.2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Active implantable devices shall be designed and manufactured in such a way as to ensure:
- if applicable, the compatibility of the devices with the substances they are intended to administer, and
- the reliability of the source of energy.</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an active implantable device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19.3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Active implantable devices and, if appropriate, their component parts shall be identifiable to allow any necessary measure to be taken following the discovery of a potential risk in connection with the devices or their component parts.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an active implantable device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19.4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Active implantable devices shall bear a code by which they and their manufacturer can be unequivocally identified; it shall be possible to read this code, if necessary, without the need for a surgical operation.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an active implantable device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20.1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protect patients and users against mechanical risks connected with, for example, resistance to movement, instability and moving parts.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Mechanical Safety Testing, ESR-001 Electrical Safety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with moving parts and mechanical components requires protection against mechanical risks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20.2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reduce to the lowest possible level the risks arising from vibration generated by the devices, taking account of technical progress and of the means available for limiting vibrations, particularly at source.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Vibration testing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Vibration Testing Reports</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Vibration from navigation system components must be minimized for accuracy and safety</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20.3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designed and manufactured in such a way as to reduce to the lowest possible level the risks arising from the noise emitted.</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Acoustic emission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Acoustic Testing Reports</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Noise emission from navigation system must be minimized for surgical environment</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20.4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Terminals and connectors to the electricity, gas or hydraulic and pneumatic energy supplies which the user or other person has to handle, shall be designed and constructed in such a way as to minimise all possible risks.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ESR-001 Electrical Safety Report, Connector Safety Testing</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Electrical terminals and connectors must be designed for safe handling in surgical environment</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20.5</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Errors likely to be made when fitting or refitting certain parts which could be a source of risk shall be made impossible by the design and construction of such parts or, failing this, by information given on the parts themselves and/or their housings.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Design safety standards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Assembly Error Testing, IFU-001 Instructions for Use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component assembly must prevent dangerous installation errors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20.6</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Accessible parts of devices (excluding the parts or areas intended to supply heat or reach given temperatures) and their surroundings shall not attain potentially dangerous temperatures under normal conditions of use.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Temperature Testing, ESR-001 Electrical Safety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components must not reach dangerous temperatures during operation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21.1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for supplying the patient with energy or substances shall be designed and constructed in such a way that the amount to be delivered can be set and maintained accurately enough to ensure the safety of the patient and of the user.</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Energy Delivery Testing, ESR-001 Electrical Safety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delivers energy that must be accurately controlled and maintained</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21.2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shall be fitted with the means of preventing and/or indicating any inadequacies in the amount of energy delivered or substances delivered which could pose a danger. Devices shall incorporate suitable means to prevent, as far as possible, the accidental release of dangerous levels of energy or substances from an energy and/or substance source.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60601-1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Energy Monitoring Testing, Safety System Validation</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must indicate energy delivery inadequacies and prevent dangerous energy release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21.3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The function of the controls and indicators shall be clearly specified on the devices.</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IEC 62366-1</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UEF-001 Usability Engineering File, HFE-001 Human Factors Report</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Controls and indicators on navigation system must be clearly specified for surgical use</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22.1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for use by lay persons shall be designed and manufactured in such a way that they perform appropriately for their intended purpose taking into account the skills and the means available to lay persons and the influence resulting from variation that can be reasonably anticipated in the lay person's technique and environment. The information and instructions provided by the manufacturer shal...</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is intended for use by trained surgeons, not lay persons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22.2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for use by lay persons shall be designed and manufactured in such a way as to:
- ensure that the device can be used safely and accurately by the intended user at all stages of the procedure, if necessary after appropriate training and/or information,
- reduce, as far as possible and appropriate, the risk from unintended cuts and pricks such as needle stick injuries, and
- reduce as far as ...</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is intended for use by trained surgeons, not lay persons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22.3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Devices for use by lay persons shall, where appropriate, include a procedure by which the lay person:
- can verify that, at the time of use, the device will perform as intended by the manufacturer, and
- if applicable, is warned if the device has failed to provide a valid result.</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is intended for use by trained surgeons, not lay persons</w:t>
            </w:r>
          </w:p>
        </w:tc>
      </w:tr>
    </w:tbl>
    <w:p>
      <w:pPr>
        <w:spacing w:after="200"/>
      </w:pPr>
    </w:p>
    <w:p>
      <w:pPr>
        <w:pStyle w:val="Heading2"/>
        <w:spacing w:before="300" w:after="150"/>
      </w:pPr>
      <w:r>
        <w:t xml:space="preserve">CHAPTER III - REQUIREMENTS REGARDING INFORMATION SUPPLIED WITH THE DEVICE</w:t>
      </w:r>
    </w:p>
    <w:tbl>
      <w:tblPr>
        <w:tblW w:type="pct" w:w="100%"/>
        <w:tblBorders>
          <w:top w:val="single" w:color="AAAAAA" w:sz="1"/>
          <w:left w:val="single" w:color="AAAAAA" w:sz="1"/>
          <w:bottom w:val="single" w:color="AAAAAA" w:sz="1"/>
          <w:right w:val="single" w:color="AAAAAA" w:sz="1"/>
          <w:insideH w:val="single" w:color="CCCCCC" w:sz="1"/>
          <w:insideV w:val="single" w:color="CCCCCC" w:sz="1"/>
        </w:tblBorders>
        <w:tblLayout w:type="fixed"/>
      </w:tblPr>
      <w:tblGrid>
        <w:gridCol w:w="100"/>
        <w:gridCol w:w="100"/>
        <w:gridCol w:w="100"/>
        <w:gridCol w:w="100"/>
        <w:gridCol w:w="100"/>
        <w:gridCol w:w="100"/>
      </w:tblGrid>
      <w:tr>
        <w:trPr>
          <w:tblHeader/>
        </w:trPr>
        <w:tc>
          <w:tcPr>
            <w:tcW w:type="pct" w:w="8%"/>
            <w:shd w:fill="1E3A5F"/>
            <w:tcMar>
              <w:top w:type="dxa" w:w="30"/>
              <w:left w:type="dxa" w:w="60"/>
              <w:bottom w:type="dxa" w:w="30"/>
              <w:right w:type="dxa" w:w="60"/>
            </w:tcMar>
          </w:tcPr>
          <w:p>
            <w:pPr>
              <w:spacing w:before="40" w:after="40"/>
            </w:pPr>
            <w:r>
              <w:rPr>
                <w:b/>
                <w:bCs/>
                <w:color w:val="FFFFFF"/>
                <w:sz w:val="18"/>
                <w:szCs w:val="18"/>
              </w:rPr>
              <w:t xml:space="preserve">GSPR</w:t>
            </w:r>
          </w:p>
        </w:tc>
        <w:tc>
          <w:tcPr>
            <w:tcW w:type="pct" w:w="28%"/>
            <w:shd w:fill="1E3A5F"/>
            <w:tcMar>
              <w:top w:type="dxa" w:w="30"/>
              <w:left w:type="dxa" w:w="60"/>
              <w:bottom w:type="dxa" w:w="30"/>
              <w:right w:type="dxa" w:w="60"/>
            </w:tcMar>
          </w:tcPr>
          <w:p>
            <w:pPr>
              <w:spacing w:before="40" w:after="40"/>
            </w:pPr>
            <w:r>
              <w:rPr>
                <w:b/>
                <w:bCs/>
                <w:color w:val="FFFFFF"/>
                <w:sz w:val="18"/>
                <w:szCs w:val="18"/>
              </w:rPr>
              <w:t xml:space="preserve">Requirement Text</w:t>
            </w:r>
          </w:p>
        </w:tc>
        <w:tc>
          <w:tcPr>
            <w:tcW w:type="pct" w:w="8%"/>
            <w:shd w:fill="1E3A5F"/>
            <w:tcMar>
              <w:top w:type="dxa" w:w="30"/>
              <w:left w:type="dxa" w:w="60"/>
              <w:bottom w:type="dxa" w:w="30"/>
              <w:right w:type="dxa" w:w="60"/>
            </w:tcMar>
          </w:tcPr>
          <w:p>
            <w:pPr>
              <w:spacing w:before="40" w:after="40"/>
            </w:pPr>
            <w:r>
              <w:rPr>
                <w:b/>
                <w:bCs/>
                <w:color w:val="FFFFFF"/>
                <w:sz w:val="18"/>
                <w:szCs w:val="18"/>
              </w:rPr>
              <w:t xml:space="preserve">Applies?</w:t>
            </w:r>
          </w:p>
        </w:tc>
        <w:tc>
          <w:tcPr>
            <w:tcW w:type="pct" w:w="18%"/>
            <w:shd w:fill="1E3A5F"/>
            <w:tcMar>
              <w:top w:type="dxa" w:w="30"/>
              <w:left w:type="dxa" w:w="60"/>
              <w:bottom w:type="dxa" w:w="30"/>
              <w:right w:type="dxa" w:w="60"/>
            </w:tcMar>
          </w:tcPr>
          <w:p>
            <w:pPr>
              <w:spacing w:before="40" w:after="40"/>
            </w:pPr>
            <w:r>
              <w:rPr>
                <w:b/>
                <w:bCs/>
                <w:color w:val="FFFFFF"/>
                <w:sz w:val="18"/>
                <w:szCs w:val="18"/>
              </w:rPr>
              <w:t xml:space="preserve">Standards</w:t>
            </w:r>
          </w:p>
        </w:tc>
        <w:tc>
          <w:tcPr>
            <w:tcW w:type="pct" w:w="18%"/>
            <w:shd w:fill="1E3A5F"/>
            <w:tcMar>
              <w:top w:type="dxa" w:w="30"/>
              <w:left w:type="dxa" w:w="60"/>
              <w:bottom w:type="dxa" w:w="30"/>
              <w:right w:type="dxa" w:w="60"/>
            </w:tcMar>
          </w:tcPr>
          <w:p>
            <w:pPr>
              <w:spacing w:before="40" w:after="40"/>
            </w:pPr>
            <w:r>
              <w:rPr>
                <w:b/>
                <w:bCs/>
                <w:color w:val="FFFFFF"/>
                <w:sz w:val="18"/>
                <w:szCs w:val="18"/>
              </w:rPr>
              <w:t xml:space="preserve">Evidence</w:t>
            </w:r>
          </w:p>
        </w:tc>
        <w:tc>
          <w:tcPr>
            <w:tcW w:type="pct" w:w="20%"/>
            <w:shd w:fill="1E3A5F"/>
            <w:tcMar>
              <w:top w:type="dxa" w:w="30"/>
              <w:left w:type="dxa" w:w="60"/>
              <w:bottom w:type="dxa" w:w="30"/>
              <w:right w:type="dxa" w:w="60"/>
            </w:tcMar>
          </w:tcPr>
          <w:p>
            <w:pPr>
              <w:spacing w:before="40" w:after="40"/>
            </w:pPr>
            <w:r>
              <w:rPr>
                <w:b/>
                <w:bCs/>
                <w:color w:val="FFFFFF"/>
                <w:sz w:val="18"/>
                <w:szCs w:val="18"/>
              </w:rPr>
              <w:t xml:space="preserve">Justification</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23.1</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General requirements regarding the information supplied by the manufacturer
Each device shall be accompanied by the information needed to identify the device and its manufacturer, and by any safety and performance information relevant to the user, or any other person, as appropriate. Such information may appear on the device itself, on the packaging or in the instructions for use.</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20417</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LBL-001 Device Labels, IFU-001 Instructions for Use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Navigation system requires comprehensive labeling and instructions for safe use by surgeons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23.2</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Information on the label
The label shall bear all particulars including: name or trade name, details for user identification, manufacturer name and address, lot number or serial number, UDI carrier, expiry date, storage conditions, sterile state, warnings and precautions, single use indication, and other regulatory required information.</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20417, UDI regulations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LBL-001 Device Labels</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labels must contain all required information including UDI, warnings, and manufacturer details</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23.3</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Information on the sterile packaging
The sterile packaging shall include indication of sterile state, sterilisation method, manufacturer details, device description, manufacture date, expiry date, and instructions if packaging is damaged.</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No</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N/A</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Device is not delivered in sterile packaging</w:t>
            </w:r>
          </w:p>
        </w:tc>
      </w:tr>
      <w:tr>
        <w:trPr>
          <w:tblHeader w:val="false"/>
        </w:trPr>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23.4</w:t>
            </w:r>
          </w:p>
        </w:tc>
        <w:tc>
          <w:tcPr>
            <w:tcW w:type="pct" w:w="28%"/>
            <w:shd w:fill="F5F5F5"/>
            <w:tcMar>
              <w:top w:type="dxa" w:w="30"/>
              <w:left w:type="dxa" w:w="60"/>
              <w:bottom w:type="dxa" w:w="30"/>
              <w:right w:type="dxa" w:w="60"/>
            </w:tcMar>
          </w:tcPr>
          <w:p>
            <w:pPr>
              <w:spacing w:before="40" w:after="40"/>
            </w:pPr>
            <w:r>
              <w:rPr>
                <w:b w:val="false"/>
                <w:bCs w:val="false"/>
                <w:color w:val="333333"/>
                <w:sz w:val="16"/>
                <w:szCs w:val="16"/>
              </w:rPr>
              <w:t xml:space="preserve">Information in the instructions for use
The instructions for use shall contain: device identification, intended purpose, clinical benefits, performance characteristics, residual risks, specifications for use, preparatory treatment, maintenance requirements, disposal information, and all other particulars required by Article 23.4 of Annex I.</w:t>
            </w:r>
          </w:p>
        </w:tc>
        <w:tc>
          <w:tcPr>
            <w:tcW w:type="pct" w:w="8%"/>
            <w:shd w:fill="F5F5F5"/>
            <w:tcMar>
              <w:top w:type="dxa" w:w="30"/>
              <w:left w:type="dxa" w:w="60"/>
              <w:bottom w:type="dxa" w:w="30"/>
              <w:right w:type="dxa" w:w="60"/>
            </w:tcMar>
          </w:tcPr>
          <w:p>
            <w:pPr>
              <w:spacing w:before="40" w:after="40"/>
            </w:pPr>
            <w:r>
              <w:rPr>
                <w:b w:val="false"/>
                <w:bCs w:val="false"/>
                <w:color w:val="333333"/>
                <w:sz w:val="16"/>
                <w:szCs w:val="16"/>
              </w:rPr>
              <w:t xml:space="preserve">Yes</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ISO 20417</w:t>
            </w:r>
          </w:p>
        </w:tc>
        <w:tc>
          <w:tcPr>
            <w:tcW w:type="pct" w:w="18%"/>
            <w:shd w:fill="F5F5F5"/>
            <w:tcMar>
              <w:top w:type="dxa" w:w="30"/>
              <w:left w:type="dxa" w:w="60"/>
              <w:bottom w:type="dxa" w:w="30"/>
              <w:right w:type="dxa" w:w="60"/>
            </w:tcMar>
          </w:tcPr>
          <w:p>
            <w:pPr>
              <w:spacing w:before="40" w:after="40"/>
            </w:pPr>
            <w:r>
              <w:rPr>
                <w:b w:val="false"/>
                <w:bCs w:val="false"/>
                <w:color w:val="333333"/>
                <w:sz w:val="16"/>
                <w:szCs w:val="16"/>
              </w:rPr>
              <w:t xml:space="preserve">IFU-001 Instructions for Use</w:t>
            </w:r>
          </w:p>
        </w:tc>
        <w:tc>
          <w:tcPr>
            <w:tcW w:type="pct" w:w="20%"/>
            <w:shd w:fill="F5F5F5"/>
            <w:tcMar>
              <w:top w:type="dxa" w:w="30"/>
              <w:left w:type="dxa" w:w="60"/>
              <w:bottom w:type="dxa" w:w="30"/>
              <w:right w:type="dxa" w:w="60"/>
            </w:tcMar>
          </w:tcPr>
          <w:p>
            <w:pPr>
              <w:spacing w:before="40" w:after="40"/>
            </w:pPr>
            <w:r>
              <w:rPr>
                <w:b w:val="false"/>
                <w:bCs w:val="false"/>
                <w:color w:val="333333"/>
                <w:sz w:val="16"/>
                <w:szCs w:val="16"/>
              </w:rPr>
              <w:t xml:space="preserve">Instructions for use must contain comprehensive information for safe operation of navigation system</w:t>
            </w:r>
          </w:p>
        </w:tc>
      </w:tr>
    </w:tbl>
    <w:p>
      <w:pPr>
        <w:spacing w:after="200"/>
      </w:pPr>
    </w:p>
    <w:p>
      <w:pPr>
        <w:spacing w:before="300" w:after="200"/>
        <w:jc w:val="center"/>
      </w:pPr>
      <w:r>
        <w:t xml:space="preserve">════════════════════════════════════════════════════════════════════════════════</w:t>
      </w:r>
    </w:p>
    <w:p>
      <w:pPr>
        <w:pStyle w:val="Heading1"/>
        <w:spacing w:before="200" w:after="200"/>
      </w:pPr>
      <w:r>
        <w:t xml:space="preserve">APPROVAL SIGNATURES</w:t>
      </w:r>
    </w:p>
    <w:p>
      <w:pPr>
        <w:spacing w:after="150"/>
      </w:pPr>
      <w:r>
        <w:t xml:space="preserve">Prepared by: _________________ Date: __________</w:t>
      </w:r>
    </w:p>
    <w:p>
      <w:pPr>
        <w:spacing w:after="150"/>
      </w:pPr>
      <w:r>
        <w:t xml:space="preserve">Reviewed by: _________________ Date: __________</w:t>
      </w:r>
    </w:p>
    <w:p>
      <w:pPr>
        <w:spacing w:after="200"/>
      </w:pPr>
      <w:r>
        <w:t xml:space="preserve">Approved by: _________________ Date: __________</w:t>
      </w:r>
    </w:p>
    <w:p>
      <w:pPr>
        <w:spacing w:before="200"/>
        <w:jc w:val="center"/>
      </w:pPr>
      <w:r>
        <w:t xml:space="preserve">*** SAMPLE DOCUMENT - FOR DEMONSTRATION ONLY ***</w:t>
      </w:r>
      <w:r>
        <w:rPr>
          <w:b/>
          <w:bCs/>
          <w:color w:val="CC0000"/>
        </w:rPr>
        <w:t xml:space="preserve">*** SAMPLE DOCUMENT - FOR DEMONSTRATION ONLY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2026-02-07T12:47:35.173Z</dcterms:created>
  <dcterms:modified xsi:type="dcterms:W3CDTF">2026-02-07T12:47:35.173Z</dcterms:modified>
</cp:coreProperties>
</file>

<file path=docProps/custom.xml><?xml version="1.0" encoding="utf-8"?>
<Properties xmlns="http://schemas.openxmlformats.org/officeDocument/2006/custom-properties" xmlns:vt="http://schemas.openxmlformats.org/officeDocument/2006/docPropsVTypes"/>
</file>